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8A49A" w14:textId="7AA66B0A" w:rsidR="00671C74" w:rsidRPr="00671C74" w:rsidRDefault="00671C74" w:rsidP="00671C74">
      <w:pPr>
        <w:rPr>
          <w:b/>
          <w:bCs/>
        </w:rPr>
      </w:pPr>
      <w:r w:rsidRPr="00671C74">
        <w:rPr>
          <w:b/>
          <w:bCs/>
        </w:rPr>
        <w:t xml:space="preserve">Report: SHAPE Conference – Myth-Busting Panel </w:t>
      </w:r>
    </w:p>
    <w:p w14:paraId="61DF6802" w14:textId="77777777" w:rsidR="00671C74" w:rsidRPr="00671C74" w:rsidRDefault="00671C74" w:rsidP="00671C74">
      <w:r w:rsidRPr="00671C74">
        <w:t xml:space="preserve">As part of the British Academy’s </w:t>
      </w:r>
      <w:r w:rsidRPr="00671C74">
        <w:rPr>
          <w:i/>
          <w:iCs/>
        </w:rPr>
        <w:t>Fuel for Thought</w:t>
      </w:r>
      <w:r w:rsidRPr="00671C74">
        <w:t xml:space="preserve"> event on 4 March 2026, the Arts and Humanities Alliance (AHA) convened a myth</w:t>
      </w:r>
      <w:r w:rsidRPr="00671C74">
        <w:noBreakHyphen/>
        <w:t>busting panel addressing misconceptions surrounding the SHAPE disciplines (Social Sciences, Humanities and the Arts for People and the Economy). The panel featured Rita Gardner (CEO, Academy of Social Sciences), Jenny Richards (Chair of the English Association), and Seb Gordon (Universities UK). The discussion focused on persistent myths, sector reputational challenges, and strategies for strengthening public and political understanding of SHAPE fields.</w:t>
      </w:r>
    </w:p>
    <w:p w14:paraId="447B8E4D" w14:textId="77777777" w:rsidR="00671C74" w:rsidRPr="00671C74" w:rsidRDefault="00671C74" w:rsidP="00671C74">
      <w:pPr>
        <w:rPr>
          <w:b/>
          <w:bCs/>
        </w:rPr>
      </w:pPr>
      <w:r w:rsidRPr="00671C74">
        <w:rPr>
          <w:b/>
          <w:bCs/>
        </w:rPr>
        <w:t>Key Contributions</w:t>
      </w:r>
    </w:p>
    <w:p w14:paraId="530F06C6" w14:textId="77777777" w:rsidR="00671C74" w:rsidRPr="00671C74" w:rsidRDefault="00671C74" w:rsidP="00671C74">
      <w:pPr>
        <w:rPr>
          <w:b/>
          <w:bCs/>
        </w:rPr>
      </w:pPr>
      <w:r w:rsidRPr="00671C74">
        <w:rPr>
          <w:b/>
          <w:bCs/>
        </w:rPr>
        <w:t>Rita Gardner – Academy of Social Sciences</w:t>
      </w:r>
    </w:p>
    <w:p w14:paraId="0283BBDD" w14:textId="27C2D643" w:rsidR="00671C74" w:rsidRPr="00671C74" w:rsidRDefault="00671C74" w:rsidP="00671C74">
      <w:r w:rsidRPr="00671C74">
        <w:t xml:space="preserve">Gardner emphasised the importance of demonstrating, not merely asserting, the value of Social Science. The Academy’s </w:t>
      </w:r>
      <w:r w:rsidRPr="00671C74">
        <w:rPr>
          <w:i/>
          <w:iCs/>
        </w:rPr>
        <w:t>Campaign for Social Sciences</w:t>
      </w:r>
      <w:r>
        <w:t xml:space="preserve"> </w:t>
      </w:r>
      <w:r w:rsidRPr="00671C74">
        <w:t>works to counter misconceptions such as:</w:t>
      </w:r>
    </w:p>
    <w:p w14:paraId="12CAD046" w14:textId="77777777" w:rsidR="00671C74" w:rsidRPr="00671C74" w:rsidRDefault="00671C74" w:rsidP="00671C74">
      <w:pPr>
        <w:numPr>
          <w:ilvl w:val="0"/>
          <w:numId w:val="5"/>
        </w:numPr>
      </w:pPr>
      <w:r w:rsidRPr="00671C74">
        <w:t>Social Science research “problematises” rather than solves issues</w:t>
      </w:r>
    </w:p>
    <w:p w14:paraId="09A4CFBF" w14:textId="508633C5" w:rsidR="00671C74" w:rsidRPr="00671C74" w:rsidRDefault="00671C74" w:rsidP="00671C74">
      <w:pPr>
        <w:numPr>
          <w:ilvl w:val="0"/>
          <w:numId w:val="5"/>
        </w:numPr>
      </w:pPr>
      <w:r w:rsidRPr="00671C74">
        <w:t>Social Science methodologies lack the robustness of STEM</w:t>
      </w:r>
    </w:p>
    <w:p w14:paraId="12C2935A" w14:textId="77777777" w:rsidR="00671C74" w:rsidRPr="00671C74" w:rsidRDefault="00671C74" w:rsidP="00671C74">
      <w:pPr>
        <w:numPr>
          <w:ilvl w:val="0"/>
          <w:numId w:val="5"/>
        </w:numPr>
      </w:pPr>
      <w:r w:rsidRPr="00671C74">
        <w:t>Expertise is unnecessary because lived experience or common sense suffices</w:t>
      </w:r>
    </w:p>
    <w:p w14:paraId="4D9BA9AE" w14:textId="77777777" w:rsidR="00671C74" w:rsidRPr="00671C74" w:rsidRDefault="00671C74" w:rsidP="00671C74">
      <w:r w:rsidRPr="00671C74">
        <w:t>She argued that such myths are held by a relatively small group in government, and targeted communication can reduce their influence. Effective approaches include:</w:t>
      </w:r>
    </w:p>
    <w:p w14:paraId="67C944B6" w14:textId="77777777" w:rsidR="00671C74" w:rsidRPr="00671C74" w:rsidRDefault="00671C74" w:rsidP="00671C74">
      <w:pPr>
        <w:numPr>
          <w:ilvl w:val="0"/>
          <w:numId w:val="6"/>
        </w:numPr>
      </w:pPr>
      <w:r w:rsidRPr="00671C74">
        <w:t>Showcasing case studies, reports, and briefings</w:t>
      </w:r>
    </w:p>
    <w:p w14:paraId="2F5DE56A" w14:textId="77777777" w:rsidR="00671C74" w:rsidRPr="00671C74" w:rsidRDefault="00671C74" w:rsidP="00671C74">
      <w:pPr>
        <w:numPr>
          <w:ilvl w:val="0"/>
          <w:numId w:val="6"/>
        </w:numPr>
      </w:pPr>
      <w:r w:rsidRPr="00671C74">
        <w:t>Engaging decision</w:t>
      </w:r>
      <w:r w:rsidRPr="00671C74">
        <w:noBreakHyphen/>
        <w:t>makers one</w:t>
      </w:r>
      <w:r w:rsidRPr="00671C74">
        <w:noBreakHyphen/>
        <w:t>to</w:t>
      </w:r>
      <w:r w:rsidRPr="00671C74">
        <w:noBreakHyphen/>
        <w:t>one</w:t>
      </w:r>
    </w:p>
    <w:p w14:paraId="4036F18B" w14:textId="77777777" w:rsidR="00671C74" w:rsidRPr="00671C74" w:rsidRDefault="00671C74" w:rsidP="00671C74">
      <w:pPr>
        <w:numPr>
          <w:ilvl w:val="0"/>
          <w:numId w:val="6"/>
        </w:numPr>
      </w:pPr>
      <w:r w:rsidRPr="00671C74">
        <w:t>Offering clear, tangible policy recommendations</w:t>
      </w:r>
    </w:p>
    <w:p w14:paraId="3FFDC6A1" w14:textId="5B85AD64" w:rsidR="00671C74" w:rsidRDefault="00671C74" w:rsidP="00671C74">
      <w:r w:rsidRPr="00671C74">
        <w:t xml:space="preserve">Gardner highlighted examples such as </w:t>
      </w:r>
      <w:r w:rsidRPr="00671C74">
        <w:rPr>
          <w:i/>
          <w:iCs/>
        </w:rPr>
        <w:t>Born in Bradford</w:t>
      </w:r>
      <w:r w:rsidRPr="00671C74">
        <w:t xml:space="preserve"> and research on microbusiness productivity. She also noted that over 80% of areas in government’s Areas of Research Interest require Social Science expertise, spanning housing, AI, NHS and social care, and crime prevention</w:t>
      </w:r>
      <w:r>
        <w:t>.</w:t>
      </w:r>
    </w:p>
    <w:p w14:paraId="3687CBF3" w14:textId="77777777" w:rsidR="00671C74" w:rsidRPr="00671C74" w:rsidRDefault="00671C74" w:rsidP="00671C74"/>
    <w:p w14:paraId="05B9F1B2" w14:textId="77777777" w:rsidR="00671C74" w:rsidRPr="00671C74" w:rsidRDefault="00671C74" w:rsidP="00671C74">
      <w:pPr>
        <w:rPr>
          <w:b/>
          <w:bCs/>
        </w:rPr>
      </w:pPr>
      <w:r w:rsidRPr="00671C74">
        <w:rPr>
          <w:b/>
          <w:bCs/>
        </w:rPr>
        <w:t>Jenny Richards – English Association</w:t>
      </w:r>
    </w:p>
    <w:p w14:paraId="497A0005" w14:textId="6629EB52" w:rsidR="00671C74" w:rsidRPr="00671C74" w:rsidRDefault="00671C74" w:rsidP="00671C74">
      <w:r w:rsidRPr="00671C74">
        <w:t xml:space="preserve">Richards addressed the widespread belief that studying Arts and Humanities does not lead to good employment outcomes. While she acknowledged the difficulty of this conversation in the current </w:t>
      </w:r>
      <w:proofErr w:type="gramStart"/>
      <w:r w:rsidRPr="00671C74">
        <w:t>fee</w:t>
      </w:r>
      <w:r>
        <w:t>s</w:t>
      </w:r>
      <w:proofErr w:type="gramEnd"/>
      <w:r w:rsidRPr="00671C74">
        <w:t xml:space="preserve"> environment, she emphasised that data consistently demonstrates strong career trajectories for A&amp;H graduates, alongside the less quantifiable cultural and personal benefits.</w:t>
      </w:r>
    </w:p>
    <w:p w14:paraId="685FAF28" w14:textId="77777777" w:rsidR="00671C74" w:rsidRPr="00671C74" w:rsidRDefault="00671C74" w:rsidP="00671C74">
      <w:r w:rsidRPr="00671C74">
        <w:t>Her key points included:</w:t>
      </w:r>
    </w:p>
    <w:p w14:paraId="39CF8E96" w14:textId="77777777" w:rsidR="00671C74" w:rsidRPr="00671C74" w:rsidRDefault="00671C74" w:rsidP="00671C74">
      <w:pPr>
        <w:numPr>
          <w:ilvl w:val="0"/>
          <w:numId w:val="7"/>
        </w:numPr>
      </w:pPr>
      <w:r w:rsidRPr="00671C74">
        <w:t>Importance of sector-wide data (including from the British Academy) to counter myths</w:t>
      </w:r>
    </w:p>
    <w:p w14:paraId="6A9DF066" w14:textId="30BB1FCD" w:rsidR="00671C74" w:rsidRPr="00671C74" w:rsidRDefault="00671C74" w:rsidP="00671C74">
      <w:pPr>
        <w:numPr>
          <w:ilvl w:val="0"/>
          <w:numId w:val="7"/>
        </w:numPr>
      </w:pPr>
      <w:r w:rsidRPr="00671C74">
        <w:t>Need for better articulation of future</w:t>
      </w:r>
      <w:r>
        <w:t xml:space="preserve"> </w:t>
      </w:r>
      <w:r w:rsidRPr="00671C74">
        <w:t>skills contributions</w:t>
      </w:r>
    </w:p>
    <w:p w14:paraId="481C6613" w14:textId="77777777" w:rsidR="00671C74" w:rsidRPr="00671C74" w:rsidRDefault="00671C74" w:rsidP="00671C74">
      <w:pPr>
        <w:numPr>
          <w:ilvl w:val="0"/>
          <w:numId w:val="7"/>
        </w:numPr>
      </w:pPr>
      <w:r w:rsidRPr="00671C74">
        <w:t xml:space="preserve">Challenges with overly broad skills discourse (e.g., what </w:t>
      </w:r>
      <w:r w:rsidRPr="00671C74">
        <w:rPr>
          <w:i/>
          <w:iCs/>
        </w:rPr>
        <w:t>is</w:t>
      </w:r>
      <w:r w:rsidRPr="00671C74">
        <w:t xml:space="preserve"> critical thinking, and how is it distinctive in A&amp;H?)</w:t>
      </w:r>
    </w:p>
    <w:p w14:paraId="0484CBC3" w14:textId="13294CEF" w:rsidR="00671C74" w:rsidRPr="00671C74" w:rsidRDefault="00671C74" w:rsidP="00671C74">
      <w:pPr>
        <w:numPr>
          <w:ilvl w:val="0"/>
          <w:numId w:val="7"/>
        </w:numPr>
      </w:pPr>
      <w:r w:rsidRPr="00671C74">
        <w:lastRenderedPageBreak/>
        <w:t xml:space="preserve">The English Association’s work to provide toolkits, materials for teachers, and initiatives such as the </w:t>
      </w:r>
      <w:r w:rsidRPr="00671C74">
        <w:rPr>
          <w:i/>
          <w:iCs/>
        </w:rPr>
        <w:t>Thinking Forwards</w:t>
      </w:r>
      <w:r w:rsidRPr="00671C74">
        <w:t xml:space="preserve"> series, which fosters </w:t>
      </w:r>
      <w:r>
        <w:t>debates between English scholars and</w:t>
      </w:r>
      <w:r w:rsidRPr="00671C74">
        <w:t xml:space="preserve"> scientists, psychologists, and GLAM institutions</w:t>
      </w:r>
      <w:r>
        <w:t>, among others.</w:t>
      </w:r>
    </w:p>
    <w:p w14:paraId="758997AE" w14:textId="77777777" w:rsidR="00671C74" w:rsidRPr="00671C74" w:rsidRDefault="00671C74" w:rsidP="00671C74">
      <w:r w:rsidRPr="00671C74">
        <w:t>She stressed the need for patience and perseverance: myth</w:t>
      </w:r>
      <w:r w:rsidRPr="00671C74">
        <w:noBreakHyphen/>
        <w:t>busting takes time.</w:t>
      </w:r>
    </w:p>
    <w:p w14:paraId="6EEF7814" w14:textId="77777777" w:rsidR="00671C74" w:rsidRDefault="00671C74" w:rsidP="00671C74"/>
    <w:p w14:paraId="4CC57D1E" w14:textId="327934E8" w:rsidR="00671C74" w:rsidRPr="00671C74" w:rsidRDefault="00671C74" w:rsidP="00671C74">
      <w:pPr>
        <w:rPr>
          <w:b/>
          <w:bCs/>
        </w:rPr>
      </w:pPr>
      <w:r w:rsidRPr="00671C74">
        <w:rPr>
          <w:b/>
          <w:bCs/>
        </w:rPr>
        <w:t>Seb Gordon – Universities UK</w:t>
      </w:r>
    </w:p>
    <w:p w14:paraId="4F5DC70F" w14:textId="7B3EA8FE" w:rsidR="00671C74" w:rsidRPr="00671C74" w:rsidRDefault="00671C74" w:rsidP="00671C74">
      <w:r w:rsidRPr="00671C74">
        <w:t>Gordon discussed the broader reputational challenges facing higher education and the erosion of trust in public institutions. Many myths about universities</w:t>
      </w:r>
      <w:r>
        <w:t xml:space="preserve"> – </w:t>
      </w:r>
      <w:r w:rsidRPr="00671C74">
        <w:t>particularly that degrees are not “worth the time</w:t>
      </w:r>
      <w:r>
        <w:t xml:space="preserve"> or money</w:t>
      </w:r>
      <w:r w:rsidRPr="00671C74">
        <w:t>”</w:t>
      </w:r>
      <w:r>
        <w:t xml:space="preserve"> – </w:t>
      </w:r>
      <w:r w:rsidRPr="00671C74">
        <w:t>are linked to wider national disillusionment.</w:t>
      </w:r>
    </w:p>
    <w:p w14:paraId="5BAA5826" w14:textId="77777777" w:rsidR="00671C74" w:rsidRPr="00671C74" w:rsidRDefault="00671C74" w:rsidP="00671C74">
      <w:r w:rsidRPr="00671C74">
        <w:t>He outlined UUK’s approach to building new, more positive narratives:</w:t>
      </w:r>
    </w:p>
    <w:p w14:paraId="31049182" w14:textId="77777777" w:rsidR="00671C74" w:rsidRPr="00671C74" w:rsidRDefault="00671C74" w:rsidP="00671C74">
      <w:pPr>
        <w:numPr>
          <w:ilvl w:val="0"/>
          <w:numId w:val="8"/>
        </w:numPr>
      </w:pPr>
      <w:r w:rsidRPr="00671C74">
        <w:t>Understanding different public groups (vocationalists, stalled sceptics, change agents, champions) and what emotionally resonates with them</w:t>
      </w:r>
    </w:p>
    <w:p w14:paraId="174EEAB1" w14:textId="77777777" w:rsidR="00671C74" w:rsidRPr="00671C74" w:rsidRDefault="00671C74" w:rsidP="00671C74">
      <w:pPr>
        <w:numPr>
          <w:ilvl w:val="0"/>
          <w:numId w:val="8"/>
        </w:numPr>
      </w:pPr>
      <w:r w:rsidRPr="00671C74">
        <w:t>Strengthening visible partnerships and community engagement, particularly with groups least connected to universities</w:t>
      </w:r>
    </w:p>
    <w:p w14:paraId="498E4032" w14:textId="77777777" w:rsidR="00671C74" w:rsidRPr="00671C74" w:rsidRDefault="00671C74" w:rsidP="00671C74">
      <w:pPr>
        <w:numPr>
          <w:ilvl w:val="0"/>
          <w:numId w:val="8"/>
        </w:numPr>
      </w:pPr>
      <w:r w:rsidRPr="00671C74">
        <w:t xml:space="preserve">Developing the Future University Plan, which focuses on: </w:t>
      </w:r>
    </w:p>
    <w:p w14:paraId="7141AB55" w14:textId="77777777" w:rsidR="00671C74" w:rsidRPr="00671C74" w:rsidRDefault="00671C74" w:rsidP="00671C74">
      <w:pPr>
        <w:numPr>
          <w:ilvl w:val="1"/>
          <w:numId w:val="8"/>
        </w:numPr>
      </w:pPr>
      <w:r w:rsidRPr="00671C74">
        <w:rPr>
          <w:i/>
          <w:iCs/>
        </w:rPr>
        <w:t>Engaging to inform change</w:t>
      </w:r>
      <w:r w:rsidRPr="00671C74">
        <w:t>, with an emphasis on employability</w:t>
      </w:r>
    </w:p>
    <w:p w14:paraId="7F56CEAA" w14:textId="77777777" w:rsidR="00671C74" w:rsidRPr="00671C74" w:rsidRDefault="00671C74" w:rsidP="00671C74">
      <w:pPr>
        <w:numPr>
          <w:ilvl w:val="1"/>
          <w:numId w:val="8"/>
        </w:numPr>
      </w:pPr>
      <w:r w:rsidRPr="00671C74">
        <w:t>A roadmap for a new generational settlement for the sector</w:t>
      </w:r>
    </w:p>
    <w:p w14:paraId="40435A73" w14:textId="77777777" w:rsidR="00671C74" w:rsidRPr="00671C74" w:rsidRDefault="00671C74" w:rsidP="00671C74">
      <w:pPr>
        <w:numPr>
          <w:ilvl w:val="1"/>
          <w:numId w:val="8"/>
        </w:numPr>
      </w:pPr>
      <w:r w:rsidRPr="00671C74">
        <w:t>Cross</w:t>
      </w:r>
      <w:r w:rsidRPr="00671C74">
        <w:noBreakHyphen/>
        <w:t>party alignment and advocacy ahead of the next general election</w:t>
      </w:r>
    </w:p>
    <w:p w14:paraId="72F1D001" w14:textId="77777777" w:rsidR="00671C74" w:rsidRPr="00671C74" w:rsidRDefault="00671C74" w:rsidP="00671C74">
      <w:r w:rsidRPr="00671C74">
        <w:t>Ultimately, the aim is to “influence the influencers” and rebuild confidence in the sector’s role in the national interest.</w:t>
      </w:r>
    </w:p>
    <w:p w14:paraId="6E6E3BB0" w14:textId="77777777" w:rsidR="00671C74" w:rsidRDefault="00671C74" w:rsidP="00671C74"/>
    <w:p w14:paraId="59BA41D5" w14:textId="2DE612DC" w:rsidR="00671C74" w:rsidRPr="00671C74" w:rsidRDefault="00671C74" w:rsidP="00671C74">
      <w:pPr>
        <w:rPr>
          <w:b/>
          <w:bCs/>
        </w:rPr>
      </w:pPr>
      <w:r w:rsidRPr="00671C74">
        <w:rPr>
          <w:b/>
          <w:bCs/>
        </w:rPr>
        <w:t>Discussion and Questions</w:t>
      </w:r>
    </w:p>
    <w:p w14:paraId="597C6823" w14:textId="77777777" w:rsidR="00671C74" w:rsidRPr="00671C74" w:rsidRDefault="00671C74" w:rsidP="00671C74">
      <w:r w:rsidRPr="00671C74">
        <w:t>Audience questions raised the international dimensions of myth</w:t>
      </w:r>
      <w:r w:rsidRPr="00671C74">
        <w:noBreakHyphen/>
        <w:t>busting. Both the Academy of Social Sciences and UUK confirmed they are actively working with international counterparts on these issues.</w:t>
      </w:r>
    </w:p>
    <w:p w14:paraId="14B3E5CD" w14:textId="77777777" w:rsidR="00671C74" w:rsidRPr="00671C74" w:rsidRDefault="00671C74" w:rsidP="00671C74">
      <w:r w:rsidRPr="00671C74">
        <w:t>A further theme was alumni engagement. There is significant untapped potential in mobilising graduates to convey the lifelong value of their degrees and contribute to unified, cross</w:t>
      </w:r>
      <w:r w:rsidRPr="00671C74">
        <w:noBreakHyphen/>
        <w:t>disciplinary messaging. Panellists agreed that institutions cannot dispel myths alone; impact will come through collective, consistent storytelling and “word of mouth” advocacy.</w:t>
      </w:r>
    </w:p>
    <w:p w14:paraId="55D23F1B" w14:textId="77777777" w:rsidR="00671C74" w:rsidRDefault="00671C74">
      <w:pPr>
        <w:rPr>
          <w:b/>
          <w:bCs/>
        </w:rPr>
      </w:pPr>
    </w:p>
    <w:p w14:paraId="56033B87" w14:textId="77777777" w:rsidR="008638EF" w:rsidRDefault="008638EF"/>
    <w:sectPr w:rsidR="00863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7EEF"/>
    <w:multiLevelType w:val="multilevel"/>
    <w:tmpl w:val="F950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C79C2"/>
    <w:multiLevelType w:val="multilevel"/>
    <w:tmpl w:val="BD86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84530"/>
    <w:multiLevelType w:val="multilevel"/>
    <w:tmpl w:val="1D26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45DD0"/>
    <w:multiLevelType w:val="multilevel"/>
    <w:tmpl w:val="64963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A7297"/>
    <w:multiLevelType w:val="multilevel"/>
    <w:tmpl w:val="CAE693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61F50"/>
    <w:multiLevelType w:val="multilevel"/>
    <w:tmpl w:val="F9EA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BB6F97"/>
    <w:multiLevelType w:val="multilevel"/>
    <w:tmpl w:val="7982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C0047D"/>
    <w:multiLevelType w:val="multilevel"/>
    <w:tmpl w:val="B4F6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859282">
    <w:abstractNumId w:val="6"/>
  </w:num>
  <w:num w:numId="2" w16cid:durableId="1002316799">
    <w:abstractNumId w:val="1"/>
  </w:num>
  <w:num w:numId="3" w16cid:durableId="1199010230">
    <w:abstractNumId w:val="2"/>
  </w:num>
  <w:num w:numId="4" w16cid:durableId="715085768">
    <w:abstractNumId w:val="3"/>
  </w:num>
  <w:num w:numId="5" w16cid:durableId="1401056074">
    <w:abstractNumId w:val="7"/>
  </w:num>
  <w:num w:numId="6" w16cid:durableId="332883027">
    <w:abstractNumId w:val="5"/>
  </w:num>
  <w:num w:numId="7" w16cid:durableId="669865783">
    <w:abstractNumId w:val="0"/>
  </w:num>
  <w:num w:numId="8" w16cid:durableId="1965623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EF"/>
    <w:rsid w:val="000713D4"/>
    <w:rsid w:val="003E032B"/>
    <w:rsid w:val="005F5F06"/>
    <w:rsid w:val="00671C74"/>
    <w:rsid w:val="00682D0E"/>
    <w:rsid w:val="006C3522"/>
    <w:rsid w:val="0076224A"/>
    <w:rsid w:val="008638EF"/>
    <w:rsid w:val="009B5A18"/>
    <w:rsid w:val="00DB7EAB"/>
    <w:rsid w:val="00DD6221"/>
    <w:rsid w:val="00F45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3EAB"/>
  <w15:chartTrackingRefBased/>
  <w15:docId w15:val="{6AE3AE1C-FF77-46F6-A9A4-E09AD74A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8EF"/>
    <w:rPr>
      <w:rFonts w:eastAsiaTheme="majorEastAsia" w:cstheme="majorBidi"/>
      <w:color w:val="272727" w:themeColor="text1" w:themeTint="D8"/>
    </w:rPr>
  </w:style>
  <w:style w:type="paragraph" w:styleId="Title">
    <w:name w:val="Title"/>
    <w:basedOn w:val="Normal"/>
    <w:next w:val="Normal"/>
    <w:link w:val="TitleChar"/>
    <w:uiPriority w:val="10"/>
    <w:qFormat/>
    <w:rsid w:val="00863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8EF"/>
    <w:pPr>
      <w:spacing w:before="160"/>
      <w:jc w:val="center"/>
    </w:pPr>
    <w:rPr>
      <w:i/>
      <w:iCs/>
      <w:color w:val="404040" w:themeColor="text1" w:themeTint="BF"/>
    </w:rPr>
  </w:style>
  <w:style w:type="character" w:customStyle="1" w:styleId="QuoteChar">
    <w:name w:val="Quote Char"/>
    <w:basedOn w:val="DefaultParagraphFont"/>
    <w:link w:val="Quote"/>
    <w:uiPriority w:val="29"/>
    <w:rsid w:val="008638EF"/>
    <w:rPr>
      <w:i/>
      <w:iCs/>
      <w:color w:val="404040" w:themeColor="text1" w:themeTint="BF"/>
    </w:rPr>
  </w:style>
  <w:style w:type="paragraph" w:styleId="ListParagraph">
    <w:name w:val="List Paragraph"/>
    <w:basedOn w:val="Normal"/>
    <w:uiPriority w:val="34"/>
    <w:qFormat/>
    <w:rsid w:val="008638EF"/>
    <w:pPr>
      <w:ind w:left="720"/>
      <w:contextualSpacing/>
    </w:pPr>
  </w:style>
  <w:style w:type="character" w:styleId="IntenseEmphasis">
    <w:name w:val="Intense Emphasis"/>
    <w:basedOn w:val="DefaultParagraphFont"/>
    <w:uiPriority w:val="21"/>
    <w:qFormat/>
    <w:rsid w:val="008638EF"/>
    <w:rPr>
      <w:i/>
      <w:iCs/>
      <w:color w:val="0F4761" w:themeColor="accent1" w:themeShade="BF"/>
    </w:rPr>
  </w:style>
  <w:style w:type="paragraph" w:styleId="IntenseQuote">
    <w:name w:val="Intense Quote"/>
    <w:basedOn w:val="Normal"/>
    <w:next w:val="Normal"/>
    <w:link w:val="IntenseQuoteChar"/>
    <w:uiPriority w:val="30"/>
    <w:qFormat/>
    <w:rsid w:val="00863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8EF"/>
    <w:rPr>
      <w:i/>
      <w:iCs/>
      <w:color w:val="0F4761" w:themeColor="accent1" w:themeShade="BF"/>
    </w:rPr>
  </w:style>
  <w:style w:type="character" w:styleId="IntenseReference">
    <w:name w:val="Intense Reference"/>
    <w:basedOn w:val="DefaultParagraphFont"/>
    <w:uiPriority w:val="32"/>
    <w:qFormat/>
    <w:rsid w:val="008638EF"/>
    <w:rPr>
      <w:b/>
      <w:bCs/>
      <w:smallCaps/>
      <w:color w:val="0F4761" w:themeColor="accent1" w:themeShade="BF"/>
      <w:spacing w:val="5"/>
    </w:rPr>
  </w:style>
  <w:style w:type="character" w:styleId="Hyperlink">
    <w:name w:val="Hyperlink"/>
    <w:basedOn w:val="DefaultParagraphFont"/>
    <w:uiPriority w:val="99"/>
    <w:unhideWhenUsed/>
    <w:rsid w:val="006C3522"/>
    <w:rPr>
      <w:color w:val="467886" w:themeColor="hyperlink"/>
      <w:u w:val="single"/>
    </w:rPr>
  </w:style>
  <w:style w:type="character" w:styleId="UnresolvedMention">
    <w:name w:val="Unresolved Mention"/>
    <w:basedOn w:val="DefaultParagraphFont"/>
    <w:uiPriority w:val="99"/>
    <w:semiHidden/>
    <w:unhideWhenUsed/>
    <w:rsid w:val="006C3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437263">
      <w:bodyDiv w:val="1"/>
      <w:marLeft w:val="0"/>
      <w:marRight w:val="0"/>
      <w:marTop w:val="0"/>
      <w:marBottom w:val="0"/>
      <w:divBdr>
        <w:top w:val="none" w:sz="0" w:space="0" w:color="auto"/>
        <w:left w:val="none" w:sz="0" w:space="0" w:color="auto"/>
        <w:bottom w:val="none" w:sz="0" w:space="0" w:color="auto"/>
        <w:right w:val="none" w:sz="0" w:space="0" w:color="auto"/>
      </w:divBdr>
      <w:divsChild>
        <w:div w:id="1419862322">
          <w:marLeft w:val="0"/>
          <w:marRight w:val="0"/>
          <w:marTop w:val="0"/>
          <w:marBottom w:val="0"/>
          <w:divBdr>
            <w:top w:val="none" w:sz="0" w:space="0" w:color="auto"/>
            <w:left w:val="none" w:sz="0" w:space="0" w:color="auto"/>
            <w:bottom w:val="none" w:sz="0" w:space="0" w:color="auto"/>
            <w:right w:val="none" w:sz="0" w:space="0" w:color="auto"/>
          </w:divBdr>
        </w:div>
      </w:divsChild>
    </w:div>
    <w:div w:id="1742681713">
      <w:bodyDiv w:val="1"/>
      <w:marLeft w:val="0"/>
      <w:marRight w:val="0"/>
      <w:marTop w:val="0"/>
      <w:marBottom w:val="0"/>
      <w:divBdr>
        <w:top w:val="none" w:sz="0" w:space="0" w:color="auto"/>
        <w:left w:val="none" w:sz="0" w:space="0" w:color="auto"/>
        <w:bottom w:val="none" w:sz="0" w:space="0" w:color="auto"/>
        <w:right w:val="none" w:sz="0" w:space="0" w:color="auto"/>
      </w:divBdr>
      <w:divsChild>
        <w:div w:id="2122260008">
          <w:marLeft w:val="0"/>
          <w:marRight w:val="0"/>
          <w:marTop w:val="0"/>
          <w:marBottom w:val="0"/>
          <w:divBdr>
            <w:top w:val="none" w:sz="0" w:space="0" w:color="auto"/>
            <w:left w:val="none" w:sz="0" w:space="0" w:color="auto"/>
            <w:bottom w:val="none" w:sz="0" w:space="0" w:color="auto"/>
            <w:right w:val="none" w:sz="0" w:space="0" w:color="auto"/>
          </w:divBdr>
        </w:div>
      </w:divsChild>
    </w:div>
    <w:div w:id="1825468392">
      <w:bodyDiv w:val="1"/>
      <w:marLeft w:val="0"/>
      <w:marRight w:val="0"/>
      <w:marTop w:val="0"/>
      <w:marBottom w:val="0"/>
      <w:divBdr>
        <w:top w:val="none" w:sz="0" w:space="0" w:color="auto"/>
        <w:left w:val="none" w:sz="0" w:space="0" w:color="auto"/>
        <w:bottom w:val="none" w:sz="0" w:space="0" w:color="auto"/>
        <w:right w:val="none" w:sz="0" w:space="0" w:color="auto"/>
      </w:divBdr>
      <w:divsChild>
        <w:div w:id="1109818623">
          <w:marLeft w:val="0"/>
          <w:marRight w:val="0"/>
          <w:marTop w:val="0"/>
          <w:marBottom w:val="0"/>
          <w:divBdr>
            <w:top w:val="none" w:sz="0" w:space="0" w:color="auto"/>
            <w:left w:val="none" w:sz="0" w:space="0" w:color="auto"/>
            <w:bottom w:val="none" w:sz="0" w:space="0" w:color="auto"/>
            <w:right w:val="none" w:sz="0" w:space="0" w:color="auto"/>
          </w:divBdr>
        </w:div>
      </w:divsChild>
    </w:div>
    <w:div w:id="2104371240">
      <w:bodyDiv w:val="1"/>
      <w:marLeft w:val="0"/>
      <w:marRight w:val="0"/>
      <w:marTop w:val="0"/>
      <w:marBottom w:val="0"/>
      <w:divBdr>
        <w:top w:val="none" w:sz="0" w:space="0" w:color="auto"/>
        <w:left w:val="none" w:sz="0" w:space="0" w:color="auto"/>
        <w:bottom w:val="none" w:sz="0" w:space="0" w:color="auto"/>
        <w:right w:val="none" w:sz="0" w:space="0" w:color="auto"/>
      </w:divBdr>
      <w:divsChild>
        <w:div w:id="1220170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Pitman</dc:creator>
  <cp:keywords/>
  <dc:description/>
  <cp:lastModifiedBy>Thea Pitman</cp:lastModifiedBy>
  <cp:revision>5</cp:revision>
  <dcterms:created xsi:type="dcterms:W3CDTF">2026-03-04T13:28:00Z</dcterms:created>
  <dcterms:modified xsi:type="dcterms:W3CDTF">2026-03-08T11:25:00Z</dcterms:modified>
</cp:coreProperties>
</file>